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106" w:type="dxa"/>
        <w:tblLook w:val="01E0"/>
      </w:tblPr>
      <w:tblGrid>
        <w:gridCol w:w="1922"/>
        <w:gridCol w:w="2174"/>
        <w:gridCol w:w="2146"/>
        <w:gridCol w:w="2280"/>
      </w:tblGrid>
      <w:tr w:rsidR="00A72A6C">
        <w:tc>
          <w:tcPr>
            <w:tcW w:w="1968" w:type="dxa"/>
          </w:tcPr>
          <w:p w:rsidR="00A72A6C" w:rsidRPr="00EA21B8" w:rsidRDefault="00A72A6C" w:rsidP="00DE7028">
            <w:pPr>
              <w:rPr>
                <w:rFonts w:ascii="Calibri" w:hAnsi="Calibri" w:cs="Calibri"/>
              </w:rPr>
            </w:pPr>
            <w:r w:rsidRPr="00DD52E3">
              <w:rPr>
                <w:rFonts w:ascii="Calibri" w:hAnsi="Calibri" w:cs="Calibri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alt="校徽" style="width:87.75pt;height:59.25pt;visibility:visible">
                  <v:imagedata r:id="rId7" o:title=""/>
                </v:shape>
              </w:pict>
            </w:r>
          </w:p>
        </w:tc>
        <w:tc>
          <w:tcPr>
            <w:tcW w:w="2047" w:type="dxa"/>
          </w:tcPr>
          <w:p w:rsidR="00A72A6C" w:rsidRPr="00EA21B8" w:rsidRDefault="00A72A6C" w:rsidP="00DE7028">
            <w:pPr>
              <w:rPr>
                <w:rFonts w:eastAsia="Times New Roman"/>
              </w:rPr>
            </w:pPr>
            <w:r>
              <w:rPr>
                <w:noProof/>
              </w:rPr>
            </w:r>
            <w:r w:rsidRPr="00DA4FAD">
              <w:rPr>
                <w:rFonts w:ascii="Calibri" w:hAnsi="Calibri" w:cs="Calibri"/>
              </w:rPr>
              <w:pict>
                <v:group id="_x0000_s1026" editas="canvas" style="width:100.55pt;height:54.6pt;mso-position-horizontal-relative:char;mso-position-vertical-relative:line" coordorigin="-3300,2260" coordsize="63262,38738">
                  <o:lock v:ext="edit" aspectratio="t"/>
                  <v:shape id="_x0000_s1027" type="#_x0000_t75" style="position:absolute;left:-3300;top:2260;width:63262;height:38738" o:preferrelative="f">
                    <v:fill o:detectmouseclick="t"/>
                    <v:path o:extrusionok="t" o:connecttype="none"/>
                    <o:lock v:ext="edit" text="t"/>
                  </v:shape>
                  <v:shape id="_x0000_s1028" type="#_x0000_t75" style="position:absolute;left:-3300;top:2260;width:57600;height:36503">
                    <v:imagedata r:id="rId8" o:title=""/>
                  </v:shape>
                  <w10:anchorlock/>
                </v:group>
              </w:pict>
            </w:r>
          </w:p>
        </w:tc>
        <w:tc>
          <w:tcPr>
            <w:tcW w:w="2453" w:type="dxa"/>
          </w:tcPr>
          <w:p w:rsidR="00A72A6C" w:rsidRPr="00EA21B8" w:rsidRDefault="00A72A6C" w:rsidP="00DE7028">
            <w:pPr>
              <w:rPr>
                <w:rFonts w:eastAsia="Times New Roman"/>
              </w:rPr>
            </w:pPr>
            <w:r>
              <w:rPr>
                <w:noProof/>
              </w:rPr>
            </w:r>
            <w:r w:rsidRPr="00DA4FAD">
              <w:rPr>
                <w:rFonts w:ascii="Calibri" w:hAnsi="Calibri" w:cs="Calibri"/>
              </w:rPr>
              <w:pict>
                <v:shape id="_x0000_s1029" type="#_x0000_t75" style="width:98.95pt;height:60.5pt;mso-position-horizontal-relative:char;mso-position-vertical-relative:line">
                  <v:imagedata r:id="rId9" o:title=""/>
                  <w10:anchorlock/>
                </v:shape>
              </w:pict>
            </w:r>
          </w:p>
        </w:tc>
        <w:tc>
          <w:tcPr>
            <w:tcW w:w="1658" w:type="dxa"/>
          </w:tcPr>
          <w:p w:rsidR="00A72A6C" w:rsidRPr="00EA21B8" w:rsidRDefault="00A72A6C" w:rsidP="00DE7028">
            <w:pPr>
              <w:rPr>
                <w:rFonts w:eastAsia="Times New Roman"/>
              </w:rPr>
            </w:pPr>
            <w:r>
              <w:rPr>
                <w:noProof/>
              </w:rPr>
            </w:r>
            <w:r w:rsidRPr="00DA4FAD">
              <w:rPr>
                <w:rFonts w:ascii="Calibri" w:hAnsi="Calibri" w:cs="Calibri"/>
              </w:rPr>
              <w:pict>
                <v:shape id="_x0000_s1030" type="#_x0000_t75" style="width:105.95pt;height:60.15pt;mso-position-horizontal-relative:char;mso-position-vertical-relative:line">
                  <v:imagedata r:id="rId10" o:title=""/>
                  <w10:anchorlock/>
                </v:shape>
              </w:pict>
            </w:r>
          </w:p>
        </w:tc>
      </w:tr>
    </w:tbl>
    <w:p w:rsidR="00A72A6C" w:rsidRDefault="00A72A6C">
      <w:pPr>
        <w:pStyle w:val="Heading1"/>
        <w:jc w:val="center"/>
      </w:pPr>
    </w:p>
    <w:p w:rsidR="00A72A6C" w:rsidRDefault="00A72A6C">
      <w:pPr>
        <w:pStyle w:val="Heading2"/>
        <w:jc w:val="center"/>
        <w:rPr>
          <w:rFonts w:cs="Times New Roman"/>
          <w:sz w:val="44"/>
          <w:szCs w:val="44"/>
        </w:rPr>
      </w:pPr>
      <w:r>
        <w:rPr>
          <w:rFonts w:cs="黑体" w:hint="eastAsia"/>
          <w:sz w:val="44"/>
          <w:szCs w:val="44"/>
        </w:rPr>
        <w:t>作品使用手册</w:t>
      </w:r>
    </w:p>
    <w:p w:rsidR="00A72A6C" w:rsidRDefault="00A72A6C">
      <w:pPr>
        <w:jc w:val="right"/>
      </w:pPr>
    </w:p>
    <w:p w:rsidR="00A72A6C" w:rsidRDefault="00A72A6C">
      <w:pPr>
        <w:jc w:val="right"/>
      </w:pPr>
    </w:p>
    <w:p w:rsidR="00A72A6C" w:rsidRDefault="00A72A6C">
      <w:pPr>
        <w:jc w:val="right"/>
      </w:pPr>
    </w:p>
    <w:p w:rsidR="00A72A6C" w:rsidRDefault="00A72A6C">
      <w:pPr>
        <w:jc w:val="right"/>
      </w:pPr>
    </w:p>
    <w:p w:rsidR="00A72A6C" w:rsidRDefault="00A72A6C">
      <w:pPr>
        <w:jc w:val="right"/>
      </w:pPr>
    </w:p>
    <w:p w:rsidR="00A72A6C" w:rsidRDefault="00A72A6C">
      <w:pPr>
        <w:wordWrap w:val="0"/>
        <w:jc w:val="right"/>
      </w:pPr>
      <w:r>
        <w:t xml:space="preserve">  </w:t>
      </w:r>
    </w:p>
    <w:tbl>
      <w:tblPr>
        <w:tblW w:w="0" w:type="auto"/>
        <w:tblInd w:w="-106" w:type="dxa"/>
        <w:tblLayout w:type="fixed"/>
        <w:tblLook w:val="0000"/>
      </w:tblPr>
      <w:tblGrid>
        <w:gridCol w:w="1114"/>
        <w:gridCol w:w="1984"/>
        <w:gridCol w:w="1954"/>
        <w:gridCol w:w="2990"/>
      </w:tblGrid>
      <w:tr w:rsidR="00A72A6C"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宋体" w:hAnsi="Calibri" w:cs="宋体" w:hint="eastAsia"/>
                <w:b/>
                <w:bCs/>
                <w:sz w:val="32"/>
                <w:szCs w:val="32"/>
                <w:lang w:val="zh-CN"/>
              </w:rPr>
              <w:t>班级：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522C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宋体" w:hAnsi="Calibri" w:cs="宋体" w:hint="eastAsia"/>
                <w:b/>
                <w:bCs/>
                <w:sz w:val="48"/>
                <w:szCs w:val="48"/>
                <w:lang w:val="zh-CN"/>
              </w:rPr>
              <w:t>华中科技大学</w:t>
            </w:r>
            <w:r>
              <w:rPr>
                <w:rFonts w:ascii="Calibri" w:hAnsi="Calibri" w:cs="宋体" w:hint="eastAsia"/>
                <w:b/>
                <w:bCs/>
                <w:sz w:val="48"/>
                <w:szCs w:val="48"/>
              </w:rPr>
              <w:t>电信</w:t>
            </w:r>
            <w:r>
              <w:rPr>
                <w:rFonts w:ascii="宋体" w:hAnsi="Calibri" w:cs="宋体" w:hint="eastAsia"/>
                <w:b/>
                <w:bCs/>
                <w:sz w:val="48"/>
                <w:szCs w:val="48"/>
                <w:lang w:val="zh-CN"/>
              </w:rPr>
              <w:t>系</w:t>
            </w:r>
            <w:r>
              <w:rPr>
                <w:rFonts w:ascii="Calibri" w:hAnsi="Calibri" w:cs="Calibri"/>
                <w:b/>
                <w:bCs/>
                <w:sz w:val="48"/>
                <w:szCs w:val="48"/>
              </w:rPr>
              <w:t xml:space="preserve">   </w:t>
            </w:r>
            <w:r>
              <w:rPr>
                <w:rFonts w:ascii="宋体" w:hAnsi="Calibri" w:cs="宋体" w:hint="eastAsia"/>
                <w:b/>
                <w:bCs/>
                <w:sz w:val="48"/>
                <w:szCs w:val="48"/>
                <w:lang w:val="zh-CN"/>
              </w:rPr>
              <w:t>班</w:t>
            </w:r>
          </w:p>
        </w:tc>
      </w:tr>
      <w:tr w:rsidR="00A72A6C"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宋体" w:hAnsi="Calibri" w:cs="宋体" w:hint="eastAsia"/>
                <w:b/>
                <w:bCs/>
                <w:sz w:val="32"/>
                <w:szCs w:val="32"/>
                <w:lang w:val="zh-CN"/>
              </w:rPr>
              <w:t>成员：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Calibri" w:hAnsi="Calibri" w:cs="宋体" w:hint="eastAsia"/>
                <w:sz w:val="48"/>
                <w:szCs w:val="48"/>
              </w:rPr>
              <w:t>刘柏均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宋体" w:hAnsi="Calibri" w:cs="宋体" w:hint="eastAsia"/>
                <w:sz w:val="48"/>
                <w:szCs w:val="48"/>
                <w:lang w:val="zh-CN"/>
              </w:rPr>
              <w:t>学号</w:t>
            </w:r>
            <w:r>
              <w:rPr>
                <w:rFonts w:ascii="Calibri" w:hAnsi="Calibri" w:cs="Calibri"/>
                <w:sz w:val="48"/>
                <w:szCs w:val="48"/>
              </w:rPr>
              <w:t>: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522C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>U200914829</w:t>
            </w:r>
          </w:p>
        </w:tc>
      </w:tr>
      <w:tr w:rsidR="00A72A6C"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Calibri" w:hAnsi="Calibri" w:cs="宋体" w:hint="eastAsia"/>
                <w:sz w:val="48"/>
                <w:szCs w:val="48"/>
              </w:rPr>
              <w:t>王威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522C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>U200914814</w:t>
            </w:r>
          </w:p>
        </w:tc>
      </w:tr>
      <w:tr w:rsidR="00A72A6C"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Calibri" w:hAnsi="Calibri" w:cs="宋体" w:hint="eastAsia"/>
                <w:sz w:val="48"/>
                <w:szCs w:val="48"/>
              </w:rPr>
              <w:t>洪燕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>U200914822</w:t>
            </w:r>
          </w:p>
        </w:tc>
      </w:tr>
      <w:tr w:rsidR="00A72A6C"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宋体" w:hAnsi="Calibri" w:cs="宋体" w:hint="eastAsia"/>
                <w:b/>
                <w:bCs/>
                <w:sz w:val="32"/>
                <w:szCs w:val="32"/>
                <w:lang w:val="zh-CN"/>
              </w:rPr>
              <w:t>指导</w:t>
            </w:r>
          </w:p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宋体" w:hAnsi="Calibri" w:cs="宋体" w:hint="eastAsia"/>
                <w:b/>
                <w:bCs/>
                <w:sz w:val="32"/>
                <w:szCs w:val="32"/>
                <w:lang w:val="zh-CN"/>
              </w:rPr>
              <w:t>老师：</w:t>
            </w:r>
          </w:p>
        </w:tc>
        <w:tc>
          <w:tcPr>
            <w:tcW w:w="6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Calibri" w:hAnsi="Calibri" w:cs="宋体" w:hint="eastAsia"/>
                <w:sz w:val="48"/>
                <w:szCs w:val="48"/>
              </w:rPr>
              <w:t>吴建新</w:t>
            </w:r>
          </w:p>
        </w:tc>
      </w:tr>
      <w:tr w:rsidR="00A72A6C">
        <w:tc>
          <w:tcPr>
            <w:tcW w:w="8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2A6C" w:rsidRDefault="00A72A6C" w:rsidP="00DE702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>2012-6-30</w:t>
            </w:r>
          </w:p>
        </w:tc>
      </w:tr>
    </w:tbl>
    <w:p w:rsidR="00A72A6C" w:rsidRDefault="00A72A6C">
      <w:pPr>
        <w:wordWrap w:val="0"/>
        <w:jc w:val="right"/>
      </w:pPr>
    </w:p>
    <w:p w:rsidR="00A72A6C" w:rsidRDefault="00A72A6C">
      <w:pPr>
        <w:jc w:val="right"/>
      </w:pPr>
    </w:p>
    <w:p w:rsidR="00A72A6C" w:rsidRDefault="00A72A6C">
      <w:pPr>
        <w:jc w:val="right"/>
      </w:pPr>
    </w:p>
    <w:p w:rsidR="00A72A6C" w:rsidRDefault="00A72A6C">
      <w:pPr>
        <w:pStyle w:val="Heading3"/>
        <w:numPr>
          <w:ilvl w:val="0"/>
          <w:numId w:val="1"/>
        </w:numPr>
        <w:sectPr w:rsidR="00A72A6C"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72A6C" w:rsidRDefault="00A72A6C">
      <w:pPr>
        <w:pStyle w:val="Heading3"/>
        <w:numPr>
          <w:ilvl w:val="0"/>
          <w:numId w:val="1"/>
        </w:numPr>
      </w:pPr>
      <w:r>
        <w:rPr>
          <w:rFonts w:cs="宋体" w:hint="eastAsia"/>
        </w:rPr>
        <w:t>系统简图</w:t>
      </w:r>
      <w:r>
        <w:t>(</w:t>
      </w:r>
      <w:r>
        <w:rPr>
          <w:rFonts w:cs="宋体" w:hint="eastAsia"/>
        </w:rPr>
        <w:t>布局图</w:t>
      </w:r>
      <w:r>
        <w:t>)</w:t>
      </w:r>
    </w:p>
    <w:p w:rsidR="00A72A6C" w:rsidRDefault="00A72A6C">
      <w:r>
        <w:rPr>
          <w:noProof/>
        </w:rPr>
        <w:pict>
          <v:shape id="图片 13" o:spid="_x0000_i1029" type="#_x0000_t75" style="width:398.25pt;height:244.5pt;visibility:visible">
            <v:imagedata r:id="rId13" o:title=""/>
          </v:shape>
        </w:pict>
      </w:r>
    </w:p>
    <w:p w:rsidR="00A72A6C" w:rsidRDefault="00A72A6C">
      <w:pPr>
        <w:pStyle w:val="Heading3"/>
        <w:numPr>
          <w:ilvl w:val="0"/>
          <w:numId w:val="1"/>
        </w:numPr>
      </w:pPr>
      <w:r>
        <w:rPr>
          <w:rFonts w:cs="宋体" w:hint="eastAsia"/>
        </w:rPr>
        <w:t>系统原理</w:t>
      </w:r>
    </w:p>
    <w:p w:rsidR="00A72A6C" w:rsidRPr="00FB2782" w:rsidRDefault="00A72A6C" w:rsidP="00FB278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rFonts w:cs="宋体" w:hint="eastAsia"/>
          <w:sz w:val="24"/>
          <w:szCs w:val="24"/>
        </w:rPr>
        <w:t>根据</w:t>
      </w:r>
      <w:r>
        <w:rPr>
          <w:sz w:val="24"/>
          <w:szCs w:val="24"/>
        </w:rPr>
        <w:t>DDS</w:t>
      </w:r>
      <w:r>
        <w:rPr>
          <w:rFonts w:cs="宋体" w:hint="eastAsia"/>
          <w:sz w:val="24"/>
          <w:szCs w:val="24"/>
        </w:rPr>
        <w:t>原理产生频率可调的正弦波，三角波，锯齿波，方波。</w:t>
      </w:r>
    </w:p>
    <w:p w:rsidR="00A72A6C" w:rsidRDefault="00A72A6C">
      <w:pPr>
        <w:pStyle w:val="Heading3"/>
      </w:pPr>
      <w:r>
        <w:rPr>
          <w:rFonts w:cs="宋体" w:hint="eastAsia"/>
        </w:rPr>
        <w:t>三．操作指南</w:t>
      </w:r>
    </w:p>
    <w:p w:rsidR="00A72A6C" w:rsidRDefault="00A72A6C" w:rsidP="00DA4FAD">
      <w:pPr>
        <w:numPr>
          <w:ilvl w:val="0"/>
          <w:numId w:val="2"/>
        </w:numPr>
        <w:ind w:firstLineChars="200" w:firstLine="31680"/>
      </w:pPr>
      <w:r>
        <w:rPr>
          <w:rFonts w:cs="宋体" w:hint="eastAsia"/>
        </w:rPr>
        <w:t>供电电源</w:t>
      </w:r>
    </w:p>
    <w:p w:rsidR="00A72A6C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采用</w:t>
      </w:r>
      <w:r>
        <w:t>USB5V</w:t>
      </w:r>
      <w:r>
        <w:rPr>
          <w:rFonts w:cs="宋体" w:hint="eastAsia"/>
        </w:rPr>
        <w:t>供电。</w:t>
      </w:r>
    </w:p>
    <w:p w:rsidR="00A72A6C" w:rsidRDefault="00A72A6C" w:rsidP="00DA4FAD">
      <w:pPr>
        <w:ind w:leftChars="200" w:left="31680"/>
      </w:pPr>
    </w:p>
    <w:p w:rsidR="00A72A6C" w:rsidRDefault="00A72A6C" w:rsidP="00DA4FAD">
      <w:pPr>
        <w:numPr>
          <w:ilvl w:val="0"/>
          <w:numId w:val="2"/>
        </w:numPr>
        <w:ind w:firstLineChars="200" w:firstLine="31680"/>
      </w:pPr>
      <w:r>
        <w:rPr>
          <w:rFonts w:cs="宋体" w:hint="eastAsia"/>
        </w:rPr>
        <w:t>按键功能</w:t>
      </w:r>
    </w:p>
    <w:p w:rsidR="00A72A6C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从左至右一共有四个键。</w:t>
      </w:r>
    </w:p>
    <w:p w:rsidR="00A72A6C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第一个键为幅值增加键。</w:t>
      </w:r>
    </w:p>
    <w:p w:rsidR="00A72A6C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第二个键为幅值减少键。</w:t>
      </w:r>
    </w:p>
    <w:p w:rsidR="00A72A6C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第三个键为频率增加键。</w:t>
      </w:r>
    </w:p>
    <w:p w:rsidR="00A72A6C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第四个键为频率减少键。</w:t>
      </w:r>
    </w:p>
    <w:p w:rsidR="00A72A6C" w:rsidRDefault="00A72A6C" w:rsidP="00DA4FAD">
      <w:pPr>
        <w:ind w:leftChars="200" w:left="31680"/>
      </w:pPr>
    </w:p>
    <w:p w:rsidR="00A72A6C" w:rsidRDefault="00A72A6C" w:rsidP="00DA4FAD">
      <w:pPr>
        <w:numPr>
          <w:ilvl w:val="0"/>
          <w:numId w:val="2"/>
        </w:numPr>
        <w:ind w:firstLineChars="200" w:firstLine="31680"/>
      </w:pPr>
      <w:r>
        <w:rPr>
          <w:rFonts w:cs="宋体" w:hint="eastAsia"/>
        </w:rPr>
        <w:t>开关功能</w:t>
      </w:r>
    </w:p>
    <w:p w:rsidR="00A72A6C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从右到左一共八个开关。</w:t>
      </w:r>
    </w:p>
    <w:p w:rsidR="00A72A6C" w:rsidRPr="00FB2782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第一二个键选择波形。</w:t>
      </w:r>
    </w:p>
    <w:p w:rsidR="00A72A6C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第三四个键选择改变幅值或频率的量度。</w:t>
      </w:r>
    </w:p>
    <w:p w:rsidR="00A72A6C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第五个键切换显示内部或外部频率。</w:t>
      </w:r>
    </w:p>
    <w:p w:rsidR="00A72A6C" w:rsidRPr="00FB2782" w:rsidRDefault="00A72A6C" w:rsidP="00DA4FAD">
      <w:pPr>
        <w:ind w:leftChars="400" w:left="31680" w:firstLineChars="200" w:firstLine="31680"/>
      </w:pPr>
      <w:r>
        <w:rPr>
          <w:rFonts w:cs="宋体" w:hint="eastAsia"/>
        </w:rPr>
        <w:t>最后一个键为复位键。</w:t>
      </w:r>
    </w:p>
    <w:p w:rsidR="00A72A6C" w:rsidRDefault="00A72A6C" w:rsidP="00DA4FAD">
      <w:pPr>
        <w:numPr>
          <w:ilvl w:val="0"/>
          <w:numId w:val="2"/>
        </w:numPr>
        <w:ind w:firstLineChars="200" w:firstLine="31680"/>
      </w:pPr>
      <w:r>
        <w:rPr>
          <w:rFonts w:cs="宋体" w:hint="eastAsia"/>
        </w:rPr>
        <w:t>注意事项</w:t>
      </w:r>
    </w:p>
    <w:p w:rsidR="00A72A6C" w:rsidRDefault="00A72A6C" w:rsidP="00DA4FAD">
      <w:pPr>
        <w:tabs>
          <w:tab w:val="left" w:pos="840"/>
        </w:tabs>
        <w:ind w:leftChars="400" w:left="31680" w:firstLineChars="200" w:firstLine="31680"/>
      </w:pPr>
      <w:r>
        <w:t xml:space="preserve">1 </w:t>
      </w:r>
      <w:r>
        <w:rPr>
          <w:rFonts w:cs="宋体" w:hint="eastAsia"/>
        </w:rPr>
        <w:t>温度测温范围是</w:t>
      </w:r>
      <w:r>
        <w:t>-55</w:t>
      </w:r>
      <w:r>
        <w:rPr>
          <w:rFonts w:cs="宋体" w:hint="eastAsia"/>
        </w:rPr>
        <w:t>℃到</w:t>
      </w:r>
      <w:r>
        <w:t>125</w:t>
      </w:r>
      <w:r>
        <w:rPr>
          <w:rFonts w:cs="宋体" w:hint="eastAsia"/>
        </w:rPr>
        <w:t>℃，不可过量程工作。</w:t>
      </w:r>
    </w:p>
    <w:p w:rsidR="00A72A6C" w:rsidRDefault="00A72A6C" w:rsidP="00DA4FAD">
      <w:pPr>
        <w:tabs>
          <w:tab w:val="left" w:pos="840"/>
        </w:tabs>
        <w:ind w:leftChars="400" w:left="31680" w:firstLineChars="200" w:firstLine="31680"/>
      </w:pPr>
      <w:r>
        <w:t xml:space="preserve">1 </w:t>
      </w:r>
      <w:r>
        <w:rPr>
          <w:rFonts w:cs="宋体" w:hint="eastAsia"/>
        </w:rPr>
        <w:t>频率显示范围为</w:t>
      </w:r>
      <w:r>
        <w:t>0~9999Hz</w:t>
      </w:r>
      <w:r>
        <w:rPr>
          <w:rFonts w:cs="宋体" w:hint="eastAsia"/>
        </w:rPr>
        <w:t>，不可超范围工作。</w:t>
      </w:r>
    </w:p>
    <w:p w:rsidR="00A72A6C" w:rsidRDefault="00A72A6C" w:rsidP="00DA4FAD">
      <w:pPr>
        <w:tabs>
          <w:tab w:val="left" w:pos="840"/>
        </w:tabs>
        <w:ind w:leftChars="400" w:left="31680" w:firstLineChars="200" w:firstLine="31680"/>
      </w:pPr>
      <w:r>
        <w:t xml:space="preserve">2 </w:t>
      </w:r>
      <w:r>
        <w:rPr>
          <w:rFonts w:cs="宋体" w:hint="eastAsia"/>
        </w:rPr>
        <w:t>按键力度要柔和，过度用力会压坏按键。</w:t>
      </w:r>
    </w:p>
    <w:p w:rsidR="00A72A6C" w:rsidRDefault="00A72A6C" w:rsidP="00412BDA">
      <w:pPr>
        <w:pStyle w:val="Heading3"/>
      </w:pPr>
      <w:r>
        <w:rPr>
          <w:rFonts w:cs="宋体" w:hint="eastAsia"/>
        </w:rPr>
        <w:t>四．参考文献</w:t>
      </w:r>
    </w:p>
    <w:p w:rsidR="00A72A6C" w:rsidRDefault="00A72A6C" w:rsidP="00412BDA">
      <w:pPr>
        <w:tabs>
          <w:tab w:val="left" w:pos="840"/>
        </w:tabs>
      </w:pPr>
      <w:r>
        <w:t xml:space="preserve">1.  </w:t>
      </w:r>
      <w:r>
        <w:rPr>
          <w:rFonts w:cs="宋体" w:hint="eastAsia"/>
        </w:rPr>
        <w:t>孙少康，张</w:t>
      </w:r>
      <w:r>
        <w:t xml:space="preserve">  </w:t>
      </w:r>
      <w:r>
        <w:rPr>
          <w:rFonts w:cs="宋体" w:hint="eastAsia"/>
        </w:rPr>
        <w:t>羽，万俊超，何亚昕，朱劭俊，基于</w:t>
      </w:r>
      <w:r>
        <w:t>MSP430F149</w:t>
      </w:r>
      <w:r>
        <w:rPr>
          <w:rFonts w:cs="宋体" w:hint="eastAsia"/>
        </w:rPr>
        <w:t>的温度测量与巡检系统</w:t>
      </w:r>
      <w:r w:rsidRPr="00412BDA">
        <w:rPr>
          <w:rFonts w:cs="宋体" w:hint="eastAsia"/>
        </w:rPr>
        <w:t>作品使用手册</w:t>
      </w:r>
      <w:r>
        <w:rPr>
          <w:rFonts w:cs="宋体" w:hint="eastAsia"/>
        </w:rPr>
        <w:t>，</w:t>
      </w:r>
      <w:r>
        <w:t>2011.7</w:t>
      </w:r>
    </w:p>
    <w:p w:rsidR="00A72A6C" w:rsidRPr="00412BDA" w:rsidRDefault="00A72A6C" w:rsidP="00412BDA">
      <w:pPr>
        <w:tabs>
          <w:tab w:val="left" w:pos="840"/>
        </w:tabs>
      </w:pPr>
    </w:p>
    <w:sectPr w:rsidR="00A72A6C" w:rsidRPr="00412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A6C" w:rsidRDefault="00A72A6C" w:rsidP="002006D9">
      <w:r>
        <w:separator/>
      </w:r>
    </w:p>
  </w:endnote>
  <w:endnote w:type="continuationSeparator" w:id="0">
    <w:p w:rsidR="00A72A6C" w:rsidRDefault="00A72A6C" w:rsidP="00200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A6C" w:rsidRDefault="00A72A6C" w:rsidP="00412BDA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A6C" w:rsidRDefault="00A72A6C" w:rsidP="002006D9">
      <w:r>
        <w:separator/>
      </w:r>
    </w:p>
  </w:footnote>
  <w:footnote w:type="continuationSeparator" w:id="0">
    <w:p w:rsidR="00A72A6C" w:rsidRDefault="00A72A6C" w:rsidP="00200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A6C" w:rsidRDefault="00A72A6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>
      <w:rPr>
        <w:rFonts w:ascii="隶书" w:eastAsia="隶书" w:cs="隶书"/>
        <w:sz w:val="24"/>
        <w:szCs w:val="24"/>
      </w:rPr>
      <w:t>2</w:t>
    </w:r>
    <w:r w:rsidRPr="00412BDA">
      <w:rPr>
        <w:rFonts w:ascii="隶书" w:eastAsia="隶书" w:cs="隶书"/>
        <w:sz w:val="24"/>
        <w:szCs w:val="24"/>
      </w:rPr>
      <w:t>01</w:t>
    </w:r>
    <w:r>
      <w:rPr>
        <w:rFonts w:ascii="隶书" w:eastAsia="隶书" w:cs="隶书"/>
        <w:sz w:val="24"/>
        <w:szCs w:val="24"/>
      </w:rPr>
      <w:t>2</w:t>
    </w:r>
    <w:r w:rsidRPr="00412BDA">
      <w:rPr>
        <w:rFonts w:ascii="隶书" w:eastAsia="隶书" w:cs="隶书" w:hint="eastAsia"/>
        <w:sz w:val="24"/>
        <w:szCs w:val="24"/>
      </w:rPr>
      <w:t>年华中科技大学</w:t>
    </w:r>
    <w:r>
      <w:rPr>
        <w:rFonts w:ascii="隶书" w:eastAsia="隶书" w:cs="隶书" w:hint="eastAsia"/>
        <w:sz w:val="24"/>
        <w:szCs w:val="24"/>
      </w:rPr>
      <w:t>电信系</w:t>
    </w:r>
    <w:r w:rsidRPr="00DA4FAD">
      <w:rPr>
        <w:rFonts w:ascii="隶书" w:eastAsia="隶书" w:cs="隶书" w:hint="eastAsia"/>
        <w:sz w:val="24"/>
        <w:szCs w:val="24"/>
      </w:rPr>
      <w:t>“风标</w:t>
    </w:r>
    <w:r w:rsidRPr="00DA4FAD">
      <w:rPr>
        <w:rFonts w:ascii="隶书" w:eastAsia="隶书" w:cs="隶书"/>
        <w:sz w:val="24"/>
        <w:szCs w:val="24"/>
      </w:rPr>
      <w:t>Protues</w:t>
    </w:r>
    <w:r w:rsidRPr="00DA4FAD">
      <w:rPr>
        <w:rFonts w:ascii="隶书" w:eastAsia="隶书" w:cs="隶书" w:hint="eastAsia"/>
        <w:sz w:val="24"/>
        <w:szCs w:val="24"/>
      </w:rPr>
      <w:t>杯”单片机系统竞</w:t>
    </w:r>
    <w:r w:rsidRPr="00412BDA">
      <w:rPr>
        <w:rFonts w:ascii="隶书" w:eastAsia="隶书" w:cs="隶书" w:hint="eastAsia"/>
        <w:sz w:val="24"/>
        <w:szCs w:val="24"/>
      </w:rPr>
      <w:t>赛文档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lvl w:ilvl="0">
      <w:start w:val="1"/>
      <w:numFmt w:val="chineseCounting"/>
      <w:suff w:val="nothing"/>
      <w:lvlText w:val="%1．"/>
      <w:lvlJc w:val="left"/>
    </w:lvl>
  </w:abstractNum>
  <w:abstractNum w:abstractNumId="1">
    <w:nsid w:val="0000000E"/>
    <w:multiLevelType w:val="singleLevel"/>
    <w:tmpl w:val="0000000E"/>
    <w:lvl w:ilvl="0">
      <w:start w:val="1"/>
      <w:numFmt w:val="chineseCounting"/>
      <w:suff w:val="nothing"/>
      <w:lvlText w:val="（%1）"/>
      <w:lvlJc w:val="left"/>
      <w:pPr>
        <w:ind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0064"/>
    <w:rsid w:val="00102350"/>
    <w:rsid w:val="00124EDC"/>
    <w:rsid w:val="00172A27"/>
    <w:rsid w:val="001E3891"/>
    <w:rsid w:val="002006D9"/>
    <w:rsid w:val="00365369"/>
    <w:rsid w:val="00412BDA"/>
    <w:rsid w:val="00522C77"/>
    <w:rsid w:val="005915C9"/>
    <w:rsid w:val="00593811"/>
    <w:rsid w:val="005E18C7"/>
    <w:rsid w:val="008036F6"/>
    <w:rsid w:val="00A72A6C"/>
    <w:rsid w:val="00A80867"/>
    <w:rsid w:val="00AB1177"/>
    <w:rsid w:val="00B62EBD"/>
    <w:rsid w:val="00C86942"/>
    <w:rsid w:val="00DA4FAD"/>
    <w:rsid w:val="00DD52E3"/>
    <w:rsid w:val="00DE7028"/>
    <w:rsid w:val="00EA21B8"/>
    <w:rsid w:val="00F174AA"/>
    <w:rsid w:val="00FB2782"/>
    <w:rsid w:val="00FC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91"/>
    <w:pPr>
      <w:widowControl w:val="0"/>
      <w:jc w:val="both"/>
    </w:pPr>
    <w:rPr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3891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3891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3891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1E389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1E38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12BDA"/>
  </w:style>
  <w:style w:type="paragraph" w:styleId="DocumentMap">
    <w:name w:val="Document Map"/>
    <w:basedOn w:val="Normal"/>
    <w:link w:val="DocumentMapChar"/>
    <w:uiPriority w:val="99"/>
    <w:semiHidden/>
    <w:rsid w:val="00FC3654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sz w:val="2"/>
      <w:szCs w:val="2"/>
    </w:rPr>
  </w:style>
  <w:style w:type="table" w:styleId="TableGrid">
    <w:name w:val="Table Grid"/>
    <w:basedOn w:val="TableNormal"/>
    <w:uiPriority w:val="99"/>
    <w:rsid w:val="00DE7028"/>
    <w:rPr>
      <w:rFonts w:ascii="Calibri" w:hAnsi="Calibri"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86</Words>
  <Characters>491</Characters>
  <Application>Microsoft Office Outlook</Application>
  <DocSecurity>0</DocSecurity>
  <Lines>0</Lines>
  <Paragraphs>0</Paragraphs>
  <ScaleCrop>false</ScaleCrop>
  <Company>hust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基于MSP430F149的温度测量与巡检系统</dc:title>
  <dc:subject/>
  <dc:creator>Skangel</dc:creator>
  <cp:keywords/>
  <dc:description/>
  <cp:lastModifiedBy>yxx</cp:lastModifiedBy>
  <cp:revision>2</cp:revision>
  <dcterms:created xsi:type="dcterms:W3CDTF">2012-06-28T02:05:00Z</dcterms:created>
  <dcterms:modified xsi:type="dcterms:W3CDTF">2012-06-28T02:05:00Z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2052-6.6.0.2699</vt:lpwstr>
  </property>
</Properties>
</file>